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D6B7" w14:textId="77777777" w:rsidR="00DE47CF" w:rsidRPr="002E3D46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კონკურსი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კანალიზაციისა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წყალსადენის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გარე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ქსელის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მოწყობის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მომსახურეობის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შესყიდვაზე</w:t>
      </w:r>
    </w:p>
    <w:p w14:paraId="38FFB9E0" w14:textId="77777777" w:rsidR="006E722A" w:rsidRPr="002E3D46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</w:p>
    <w:p w14:paraId="5DA10CD7" w14:textId="3739EAAC" w:rsidR="007D73CE" w:rsidRPr="002E3D46" w:rsidRDefault="007D73CE" w:rsidP="007778CE">
      <w:pPr>
        <w:jc w:val="center"/>
        <w:rPr>
          <w:rFonts w:asciiTheme="minorHAnsi" w:hAnsiTheme="minorHAnsi" w:cstheme="minorHAnsi"/>
          <w:lang w:val="ka-GE"/>
        </w:rPr>
      </w:pPr>
      <w:r w:rsidRPr="002E3D46">
        <w:rPr>
          <w:rFonts w:asciiTheme="minorHAnsi" w:hAnsiTheme="minorHAnsi" w:cstheme="minorHAnsi"/>
          <w:b/>
          <w:lang w:val="ka-GE"/>
        </w:rPr>
        <w:t>№</w:t>
      </w:r>
      <w:r w:rsidRPr="002E3D46">
        <w:rPr>
          <w:rFonts w:asciiTheme="minorHAnsi" w:hAnsiTheme="minorHAnsi" w:cstheme="minorHAnsi"/>
          <w:b/>
        </w:rPr>
        <w:t xml:space="preserve"> </w:t>
      </w:r>
      <w:r w:rsidR="005B10D5" w:rsidRPr="002E3D4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286073" w:rsidRPr="002E3D46">
        <w:rPr>
          <w:rFonts w:asciiTheme="minorHAnsi" w:hAnsiTheme="minorHAnsi" w:cstheme="minorHAnsi"/>
          <w:b/>
          <w:sz w:val="20"/>
          <w:szCs w:val="20"/>
          <w:lang w:val="ka-GE"/>
        </w:rPr>
        <w:t>03</w:t>
      </w:r>
      <w:r w:rsidR="007778CE" w:rsidRPr="002E3D4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2E3D4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2E3D46" w:rsidRDefault="007D73CE" w:rsidP="007D73CE">
      <w:pPr>
        <w:rPr>
          <w:rFonts w:asciiTheme="minorHAnsi" w:hAnsiTheme="minorHAnsi" w:cstheme="minorHAnsi"/>
          <w:lang w:val="ka-GE"/>
        </w:rPr>
      </w:pPr>
    </w:p>
    <w:p w14:paraId="093F24C3" w14:textId="77777777" w:rsidR="007D73CE" w:rsidRPr="002E3D46" w:rsidRDefault="007D73CE" w:rsidP="007D73CE">
      <w:pPr>
        <w:rPr>
          <w:rFonts w:asciiTheme="minorHAnsi" w:hAnsiTheme="minorHAnsi" w:cstheme="minorHAnsi"/>
          <w:lang w:val="ka-GE"/>
        </w:rPr>
      </w:pPr>
    </w:p>
    <w:p w14:paraId="5671F992" w14:textId="77777777" w:rsidR="007D73CE" w:rsidRPr="002E3D46" w:rsidRDefault="007D73CE" w:rsidP="007D73CE">
      <w:pPr>
        <w:rPr>
          <w:rFonts w:asciiTheme="minorHAnsi" w:hAnsiTheme="minorHAnsi" w:cstheme="minorHAnsi"/>
          <w:lang w:val="ka-GE"/>
        </w:rPr>
      </w:pPr>
    </w:p>
    <w:p w14:paraId="6D8040BC" w14:textId="77777777" w:rsidR="007D73CE" w:rsidRPr="002E3D46" w:rsidRDefault="007D73CE" w:rsidP="007D73CE">
      <w:pPr>
        <w:rPr>
          <w:rFonts w:asciiTheme="minorHAnsi" w:hAnsiTheme="minorHAnsi" w:cstheme="minorHAnsi"/>
          <w:b/>
          <w:lang w:val="ka-GE"/>
        </w:rPr>
      </w:pPr>
      <w:r w:rsidRPr="002E3D46">
        <w:rPr>
          <w:rFonts w:ascii="Sylfaen" w:hAnsi="Sylfaen" w:cs="Sylfaen"/>
          <w:b/>
          <w:lang w:val="ka-GE"/>
        </w:rPr>
        <w:t>სარჩევი</w:t>
      </w:r>
    </w:p>
    <w:p w14:paraId="6C405F4F" w14:textId="77777777" w:rsidR="007D73CE" w:rsidRPr="002E3D4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2E3D46">
        <w:rPr>
          <w:rFonts w:ascii="Sylfaen" w:hAnsi="Sylfaen" w:cs="Sylfaen"/>
          <w:lang w:val="ka-GE"/>
        </w:rPr>
        <w:t>ზოგადი</w:t>
      </w:r>
    </w:p>
    <w:p w14:paraId="7C955301" w14:textId="77777777" w:rsidR="007D73CE" w:rsidRPr="002E3D4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2E3D46">
        <w:rPr>
          <w:rFonts w:ascii="Sylfaen" w:hAnsi="Sylfaen" w:cs="Sylfaen"/>
          <w:lang w:val="ka-GE"/>
        </w:rPr>
        <w:t>საკონტაქტო</w:t>
      </w:r>
      <w:r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ინფორმაცია</w:t>
      </w:r>
    </w:p>
    <w:p w14:paraId="079E5091" w14:textId="0CE128C3" w:rsidR="007D73CE" w:rsidRPr="002E3D4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2E3D46">
        <w:rPr>
          <w:rFonts w:ascii="Sylfaen" w:hAnsi="Sylfaen" w:cs="Sylfaen"/>
          <w:lang w:val="ka-GE"/>
        </w:rPr>
        <w:t>ტექნიკური</w:t>
      </w:r>
      <w:r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დოკუმენტაცია</w:t>
      </w:r>
    </w:p>
    <w:p w14:paraId="5F85803F" w14:textId="6F12F8CB" w:rsidR="007D73CE" w:rsidRPr="002E3D4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2E3D46">
        <w:rPr>
          <w:rFonts w:ascii="Sylfaen" w:hAnsi="Sylfaen" w:cs="Sylfaen"/>
          <w:lang w:val="ka-GE"/>
        </w:rPr>
        <w:t>ანგარიშსწორებ</w:t>
      </w:r>
      <w:r w:rsidR="00711C86" w:rsidRPr="002E3D46">
        <w:rPr>
          <w:rFonts w:ascii="Sylfaen" w:hAnsi="Sylfaen" w:cs="Sylfaen"/>
          <w:lang w:val="ka-GE"/>
        </w:rPr>
        <w:t>ისა</w:t>
      </w:r>
      <w:r w:rsidR="00711C86" w:rsidRPr="002E3D46">
        <w:rPr>
          <w:rFonts w:asciiTheme="minorHAnsi" w:hAnsiTheme="minorHAnsi" w:cstheme="minorHAnsi"/>
          <w:lang w:val="ka-GE"/>
        </w:rPr>
        <w:t xml:space="preserve"> </w:t>
      </w:r>
      <w:r w:rsidR="00711C86" w:rsidRPr="002E3D46">
        <w:rPr>
          <w:rFonts w:ascii="Sylfaen" w:hAnsi="Sylfaen" w:cs="Sylfaen"/>
          <w:lang w:val="ka-GE"/>
        </w:rPr>
        <w:t>და</w:t>
      </w:r>
      <w:r w:rsidR="00711C86"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თანამშრომლობის</w:t>
      </w:r>
      <w:r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პირობები</w:t>
      </w:r>
    </w:p>
    <w:p w14:paraId="1F95EC39" w14:textId="77777777" w:rsidR="007D73CE" w:rsidRPr="002E3D4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2E3D46">
        <w:rPr>
          <w:rFonts w:ascii="Sylfaen" w:hAnsi="Sylfaen" w:cs="Sylfaen"/>
          <w:lang w:val="ka-GE"/>
        </w:rPr>
        <w:t>წარმოსადგენი</w:t>
      </w:r>
      <w:r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დოკუმენტაცია</w:t>
      </w:r>
    </w:p>
    <w:p w14:paraId="28D4F00B" w14:textId="44AA5272" w:rsidR="007D73CE" w:rsidRPr="002E3D4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en-GB"/>
        </w:rPr>
      </w:pPr>
      <w:r w:rsidRPr="002E3D46">
        <w:rPr>
          <w:rFonts w:ascii="Sylfaen" w:hAnsi="Sylfaen" w:cs="Sylfaen"/>
          <w:lang w:val="ka-GE"/>
        </w:rPr>
        <w:t>საგარანტიო</w:t>
      </w:r>
      <w:r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პერიოდი</w:t>
      </w:r>
    </w:p>
    <w:p w14:paraId="6B4F3AD8" w14:textId="22EA6C78" w:rsidR="00FD0DCD" w:rsidRPr="002E3D4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lang w:val="ka-GE"/>
        </w:rPr>
      </w:pPr>
      <w:r w:rsidRPr="002E3D46">
        <w:rPr>
          <w:rFonts w:ascii="Sylfaen" w:hAnsi="Sylfaen" w:cs="Sylfaen"/>
          <w:lang w:val="ka-GE"/>
        </w:rPr>
        <w:t>ხელშეკრულების</w:t>
      </w:r>
      <w:r w:rsidRPr="002E3D46">
        <w:rPr>
          <w:rFonts w:asciiTheme="minorHAnsi" w:hAnsiTheme="minorHAnsi" w:cstheme="minorHAnsi"/>
          <w:lang w:val="ka-GE"/>
        </w:rPr>
        <w:t xml:space="preserve"> </w:t>
      </w:r>
      <w:r w:rsidRPr="002E3D46">
        <w:rPr>
          <w:rFonts w:ascii="Sylfaen" w:hAnsi="Sylfaen" w:cs="Sylfaen"/>
          <w:lang w:val="ka-GE"/>
        </w:rPr>
        <w:t>გაფორმება</w:t>
      </w:r>
    </w:p>
    <w:p w14:paraId="59915253" w14:textId="77777777" w:rsidR="00FD0DCD" w:rsidRPr="002E3D4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7101CAF" w14:textId="77777777" w:rsidR="00FD0DCD" w:rsidRPr="002E3D4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02939F3" w14:textId="77777777" w:rsidR="00FD0DCD" w:rsidRPr="002E3D4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8A0C09F" w14:textId="77777777" w:rsidR="00FD0DCD" w:rsidRPr="002E3D4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A0A6715" w14:textId="77777777" w:rsidR="00FD0DCD" w:rsidRPr="002E3D4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D7B5ADA" w14:textId="35B2D506" w:rsidR="00D30223" w:rsidRPr="002E3D46" w:rsidRDefault="003B75B3" w:rsidP="003B75B3">
      <w:pPr>
        <w:spacing w:after="0" w:line="240" w:lineRule="auto"/>
        <w:rPr>
          <w:rFonts w:asciiTheme="minorHAnsi" w:hAnsiTheme="minorHAnsi" w:cstheme="minorHAnsi"/>
          <w:b/>
        </w:rPr>
      </w:pPr>
      <w:r w:rsidRPr="002E3D46">
        <w:rPr>
          <w:rFonts w:asciiTheme="minorHAnsi" w:hAnsiTheme="minorHAnsi" w:cstheme="minorHAnsi"/>
          <w:b/>
        </w:rPr>
        <w:br w:type="page"/>
      </w:r>
    </w:p>
    <w:p w14:paraId="385FF3F9" w14:textId="77777777" w:rsidR="00DE47CF" w:rsidRPr="002E3D46" w:rsidRDefault="00DE47CF" w:rsidP="00DE47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ka-GE"/>
        </w:rPr>
      </w:pP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lastRenderedPageBreak/>
        <w:t>კონკურსი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კანალიზაციისა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წყალსადენის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გარე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ქსელის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მოწყობის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მომსახურეობის</w:t>
      </w:r>
      <w:r w:rsidRPr="002E3D46">
        <w:rPr>
          <w:rFonts w:asciiTheme="minorHAnsi" w:hAnsiTheme="minorHAnsi" w:cstheme="minorHAnsi"/>
          <w:b/>
          <w:bCs/>
          <w:sz w:val="28"/>
          <w:szCs w:val="28"/>
          <w:lang w:val="ka-GE"/>
        </w:rPr>
        <w:t xml:space="preserve"> </w:t>
      </w:r>
      <w:r w:rsidRPr="002E3D46">
        <w:rPr>
          <w:rFonts w:ascii="Sylfaen" w:hAnsi="Sylfaen" w:cs="Sylfaen"/>
          <w:b/>
          <w:bCs/>
          <w:sz w:val="28"/>
          <w:szCs w:val="28"/>
          <w:lang w:val="ka-GE"/>
        </w:rPr>
        <w:t>შესყიდვაზე</w:t>
      </w:r>
    </w:p>
    <w:p w14:paraId="1AC3CBD7" w14:textId="77777777" w:rsidR="00DE47CF" w:rsidRPr="002E3D46" w:rsidRDefault="00DE47CF" w:rsidP="007778CE">
      <w:pPr>
        <w:spacing w:line="240" w:lineRule="auto"/>
        <w:jc w:val="center"/>
        <w:rPr>
          <w:rFonts w:asciiTheme="minorHAnsi" w:hAnsiTheme="minorHAnsi" w:cstheme="minorHAnsi"/>
          <w:b/>
          <w:lang w:val="ka-GE"/>
        </w:rPr>
      </w:pPr>
    </w:p>
    <w:p w14:paraId="118BBCF6" w14:textId="164CC8E6" w:rsidR="00A50438" w:rsidRPr="002E3D46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lang w:val="ka-GE"/>
        </w:rPr>
      </w:pPr>
      <w:r w:rsidRPr="002E3D46">
        <w:rPr>
          <w:rFonts w:asciiTheme="minorHAnsi" w:hAnsiTheme="minorHAnsi" w:cstheme="minorHAnsi"/>
          <w:b/>
          <w:lang w:val="ka-GE"/>
        </w:rPr>
        <w:t>№</w:t>
      </w:r>
      <w:r w:rsidRPr="002E3D46">
        <w:rPr>
          <w:rFonts w:asciiTheme="minorHAnsi" w:hAnsiTheme="minorHAnsi" w:cstheme="minorHAnsi"/>
          <w:b/>
        </w:rPr>
        <w:t xml:space="preserve"> </w:t>
      </w:r>
      <w:r w:rsidR="008C6EE7" w:rsidRPr="002E3D46">
        <w:rPr>
          <w:rFonts w:asciiTheme="minorHAnsi" w:hAnsiTheme="minorHAnsi" w:cstheme="minorHAnsi"/>
          <w:b/>
          <w:sz w:val="20"/>
          <w:szCs w:val="20"/>
          <w:lang w:val="ka-GE"/>
        </w:rPr>
        <w:t>003</w:t>
      </w:r>
      <w:r w:rsidR="007778CE" w:rsidRPr="002E3D4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2E3D4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2E3D4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38DCEA41" w14:textId="1146F0BA" w:rsidR="00A50438" w:rsidRPr="002E3D4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5CDCECB9" w:rsidR="00677E39" w:rsidRPr="002E3D46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cs="Calibri"/>
          <w:b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2E3D46">
        <w:rPr>
          <w:rFonts w:cs="Calibri"/>
          <w:b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003-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სამ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5B10D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კანალიზაციისა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გარე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მოწყობის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E7187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E7187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ერთი</w:t>
      </w:r>
      <w:r w:rsidR="00B5452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2E3D46">
        <w:rPr>
          <w:rFonts w:ascii="Sylfaen" w:hAnsi="Sylfaen" w:cs="Sylfaen"/>
          <w:sz w:val="20"/>
          <w:szCs w:val="20"/>
          <w:lang w:val="ka-GE"/>
        </w:rPr>
        <w:t>ან</w:t>
      </w:r>
      <w:r w:rsidR="00B5452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2E3D46">
        <w:rPr>
          <w:rFonts w:ascii="Sylfaen" w:hAnsi="Sylfaen" w:cs="Sylfaen"/>
          <w:sz w:val="20"/>
          <w:szCs w:val="20"/>
          <w:lang w:val="ka-GE"/>
        </w:rPr>
        <w:t>რამდენიმე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E3D4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0F3872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2E3D46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2E3D4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2E3D46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6889F3B1" w:rsidR="005C14A4" w:rsidRPr="00AE7187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E718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</w:t>
      </w:r>
      <w:r w:rsidR="005C14A4" w:rsidRPr="002E3D4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="005C14A4" w:rsidRPr="00AE718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>003</w:t>
      </w:r>
      <w:r w:rsidR="007778CE" w:rsidRPr="002E3D4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E7187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65860B73" w:rsidR="004B393A" w:rsidRPr="00AE7187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E718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833770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2E3D4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E718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3F2A6575" w14:textId="77777777" w:rsidR="00AE7187" w:rsidRPr="00BE3A52" w:rsidRDefault="00AE7187" w:rsidP="00AE7187">
      <w:pPr>
        <w:spacing w:after="0" w:line="240" w:lineRule="auto"/>
        <w:rPr>
          <w:rFonts w:cs="Calibri"/>
          <w:b/>
          <w:bCs/>
          <w:sz w:val="20"/>
          <w:szCs w:val="20"/>
          <w:u w:val="single"/>
          <w:lang w:val="ka-GE"/>
        </w:rPr>
      </w:pPr>
      <w:r w:rsidRPr="00FA226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E3A52">
        <w:rPr>
          <w:rFonts w:cs="Calibri"/>
          <w:b/>
          <w:sz w:val="20"/>
          <w:szCs w:val="20"/>
          <w:u w:val="single"/>
          <w:lang w:val="ka-GE"/>
        </w:rPr>
        <w:t xml:space="preserve"> N1:</w:t>
      </w:r>
      <w:r w:rsidRPr="00BE3A52">
        <w:rPr>
          <w:rFonts w:cs="Calibri"/>
          <w:b/>
          <w:bCs/>
          <w:sz w:val="20"/>
          <w:szCs w:val="20"/>
          <w:u w:val="single"/>
          <w:lang w:val="ka-GE"/>
        </w:rPr>
        <w:t xml:space="preserve"> </w:t>
      </w:r>
      <w:r w:rsidRPr="00EF3F5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 xml:space="preserve">კანდელაკის ქუჩაზე კანალიზაციის გარე ქსელების  და წყალსადენის გარე ქსელების რეაბილიტაცია  </w:t>
      </w:r>
    </w:p>
    <w:p w14:paraId="5883118B" w14:textId="77777777" w:rsidR="00AE7187" w:rsidRPr="00EF3F55" w:rsidRDefault="00AE7187" w:rsidP="00AE7187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FA226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ლოტი</w:t>
      </w:r>
      <w:r w:rsidRPr="00BE3A52">
        <w:rPr>
          <w:rFonts w:cs="Calibri"/>
          <w:b/>
          <w:bCs/>
          <w:sz w:val="20"/>
          <w:szCs w:val="20"/>
          <w:u w:val="single"/>
          <w:lang w:val="ka-GE"/>
        </w:rPr>
        <w:t xml:space="preserve"> N2: </w:t>
      </w:r>
      <w:r w:rsidRPr="00EF3F5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ბუდაპეშტის ქუჩაზე კანალიზაციის გარე ქსელის და წყალსადენის გარე ქსელის რეაბილიტაცია</w:t>
      </w:r>
    </w:p>
    <w:p w14:paraId="3744EBBF" w14:textId="77777777" w:rsidR="00AE7187" w:rsidRPr="00EF3F55" w:rsidRDefault="00AE7187" w:rsidP="00AE7187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FA2262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ლოტი</w:t>
      </w:r>
      <w:r w:rsidRPr="00BE3A52">
        <w:rPr>
          <w:rFonts w:cs="Calibri"/>
          <w:b/>
          <w:bCs/>
          <w:sz w:val="20"/>
          <w:szCs w:val="20"/>
          <w:u w:val="single"/>
          <w:lang w:val="ka-GE"/>
        </w:rPr>
        <w:t xml:space="preserve"> N3: </w:t>
      </w:r>
      <w:r w:rsidRPr="00EF3F55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ქსნის ქუჩაზე კანალიზაციის ქსელის მოწყობა  (რესტორნის მხარე)</w:t>
      </w:r>
    </w:p>
    <w:p w14:paraId="50A0704A" w14:textId="77777777" w:rsidR="00590522" w:rsidRPr="002E3D46" w:rsidRDefault="00590522" w:rsidP="00CB73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2E3D46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ფასები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იყოს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2E3D46">
        <w:rPr>
          <w:rFonts w:ascii="Sylfaen" w:hAnsi="Sylfaen" w:cs="Sylfaen"/>
          <w:sz w:val="20"/>
          <w:szCs w:val="20"/>
          <w:lang w:val="ka-GE"/>
        </w:rPr>
        <w:t>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2E3D4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2E3D46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E3D46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2E3D46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E3D4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E3D4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2E3D46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2E3D46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E3D4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2E3D46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FC2568" w:rsidRDefault="00B47D4C" w:rsidP="00FC2568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3FAFD34" w14:textId="1662507D" w:rsidR="00237416" w:rsidRPr="002E3D4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E3D4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E3D46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="00237416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2019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E47CF" w:rsidRPr="002E3D46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თებერვალი</w:t>
      </w:r>
      <w:r w:rsidR="00DE47CF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DE47CF" w:rsidRPr="002E3D46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08132E29" w:rsidR="00833770" w:rsidRPr="002E3D4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E3D4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2E3D4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2E3D46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2E3D46">
        <w:rPr>
          <w:rFonts w:asciiTheme="minorHAnsi" w:hAnsiTheme="minorHAnsi" w:cstheme="minorHAnsi"/>
          <w:b/>
          <w:sz w:val="20"/>
          <w:szCs w:val="20"/>
          <w:lang w:val="ka-GE"/>
        </w:rPr>
        <w:t>) (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2E3D4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2E3D4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2E3D4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2E3D4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სრული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E3D4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ელ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ფოსტა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2E3D4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ნომერი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2E3D4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თარიღი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77777777" w:rsidR="00474D92" w:rsidRPr="002E3D46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</w:t>
      </w:r>
      <w:r w:rsidR="008918CD"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ვ</w:t>
      </w:r>
      <w:r w:rsidR="00474D92"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</w:t>
      </w:r>
      <w:r w:rsidR="00474D92"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474D92"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="00474D92"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="00474D92"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="00474D92"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="00474D92"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="00474D92"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2E3D46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ჩვენი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2E3D46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2E3D46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="00A804C4" w:rsidRPr="002E3D46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7AD5028F" w14:textId="5132ADFF" w:rsidR="004D3679" w:rsidRPr="002E3D4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3CE2F2F0" w14:textId="271090A8" w:rsidR="004D3679" w:rsidRPr="002E3D4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2E3D4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2E3D4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lastRenderedPageBreak/>
        <w:t>ფასები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2E3D4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E3D46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E3D46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2E3D4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2E3D4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2E3D46">
        <w:rPr>
          <w:rFonts w:ascii="Sylfaen" w:hAnsi="Sylfaen" w:cs="Sylfaen"/>
          <w:sz w:val="20"/>
          <w:szCs w:val="20"/>
          <w:lang w:val="ka-GE"/>
        </w:rPr>
        <w:t>ა</w:t>
      </w:r>
      <w:r w:rsidRPr="002E3D46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B7F205D" w14:textId="1AFBC99C" w:rsidR="00580531" w:rsidRPr="002E3D46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8721C38" w14:textId="695EAB99" w:rsidR="006267A2" w:rsidRPr="002E3D4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6FEA08BC" w14:textId="77777777" w:rsidR="006267A2" w:rsidRPr="002E3D4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2E3D4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2E3D46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BA84335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კანდელაკის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საკითხებზე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პირები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126EF71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გიორგი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: 595 339 330</w:t>
      </w:r>
    </w:p>
    <w:p w14:paraId="5DBC9BD0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ლევან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თაფლაძე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: 595 999 155</w:t>
      </w:r>
    </w:p>
    <w:p w14:paraId="27B26BA2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02D7DD01" w14:textId="1E500C99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ქსნის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ქუჩის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ტექნიკურ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საკითხებზე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E3D46" w:rsidRPr="002E3D46">
        <w:rPr>
          <w:rFonts w:ascii="Sylfaen" w:hAnsi="Sylfaen" w:cs="Sylfaen"/>
          <w:b/>
          <w:sz w:val="20"/>
          <w:szCs w:val="20"/>
          <w:lang w:val="ka-GE"/>
        </w:rPr>
        <w:t>პირ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E4616DA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ნუკრი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მჭედლიშვილი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: 595939759.</w:t>
      </w:r>
    </w:p>
    <w:p w14:paraId="51E77879" w14:textId="2706365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B6B56D0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2E3D4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პირი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E3D46">
        <w:rPr>
          <w:rFonts w:ascii="Sylfaen" w:hAnsi="Sylfaen" w:cs="Sylfaen"/>
          <w:sz w:val="20"/>
          <w:szCs w:val="20"/>
          <w:lang w:val="ka-GE"/>
        </w:rPr>
        <w:t>ნინო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მის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E3D46">
        <w:rPr>
          <w:rFonts w:ascii="Sylfaen" w:hAnsi="Sylfaen" w:cs="Sylfaen"/>
          <w:sz w:val="20"/>
          <w:szCs w:val="20"/>
          <w:lang w:val="ka-GE"/>
        </w:rPr>
        <w:t>ქ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E3D4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ელ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ფოსტა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2E3D46">
          <w:rPr>
            <w:rStyle w:val="Hyperlink"/>
            <w:rFonts w:asciiTheme="minorHAnsi" w:hAnsiTheme="minorHAnsi" w:cstheme="minorHAnsi"/>
            <w:sz w:val="20"/>
            <w:szCs w:val="20"/>
          </w:rPr>
          <w:t>ndzidziguri@gwp.ge</w:t>
        </w:r>
      </w:hyperlink>
      <w:r w:rsidRPr="002E3D4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ტელ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2E3D46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პირი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2E3D46">
        <w:rPr>
          <w:rFonts w:ascii="Sylfaen" w:hAnsi="Sylfaen" w:cs="Sylfaen"/>
          <w:sz w:val="20"/>
          <w:szCs w:val="20"/>
          <w:lang w:val="ka-GE"/>
        </w:rPr>
        <w:t>ირაკლი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მის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2E3D46">
        <w:rPr>
          <w:rFonts w:ascii="Sylfaen" w:hAnsi="Sylfaen" w:cs="Sylfaen"/>
          <w:sz w:val="20"/>
          <w:szCs w:val="20"/>
          <w:lang w:val="ka-GE"/>
        </w:rPr>
        <w:t>ქ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2E3D4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ელ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ფოსტა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2E3D46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2E3D4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ტელ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112D89DB" w14:textId="77777777" w:rsidR="00F47570" w:rsidRPr="002E3D46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Pr="002E3D4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138B39FF" w14:textId="6A780BCB" w:rsidR="00734570" w:rsidRPr="002E3D46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2E3D46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F81B84E" w:rsidR="00E45E7B" w:rsidRPr="002E3D46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იყოს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2E3D4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2E3D4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2E3D4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2E3D46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მხოლოდ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ფასები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ამ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ყველა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ხარჯსა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2E3D46">
        <w:rPr>
          <w:rFonts w:ascii="Sylfaen" w:hAnsi="Sylfaen" w:cs="Sylfaen"/>
          <w:sz w:val="20"/>
          <w:szCs w:val="20"/>
          <w:lang w:val="ka-GE"/>
        </w:rPr>
        <w:t>მათ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შორის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დღგ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58CEEC6D" w:rsidR="00B47D4C" w:rsidRPr="002E3D4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lang w:val="es-MX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lastRenderedPageBreak/>
        <w:t>პრეტენდენტის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ძალაში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იყოს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5452A" w:rsidRPr="002E3D46">
        <w:rPr>
          <w:rFonts w:asciiTheme="minorHAnsi" w:hAnsiTheme="minorHAnsi" w:cstheme="minorHAnsi"/>
          <w:sz w:val="20"/>
          <w:szCs w:val="20"/>
          <w:lang w:val="ka-GE"/>
        </w:rPr>
        <w:t>30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2E3D46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5452A" w:rsidRPr="002E3D46">
        <w:rPr>
          <w:rFonts w:ascii="Sylfaen" w:hAnsi="Sylfaen" w:cs="Sylfaen"/>
          <w:sz w:val="20"/>
          <w:szCs w:val="20"/>
          <w:lang w:val="ka-GE"/>
        </w:rPr>
        <w:t>ოცდაათი</w:t>
      </w:r>
      <w:r w:rsidR="002C066E" w:rsidRPr="002E3D4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2E3D4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დღის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4802DD7F" w:rsidR="0090279D" w:rsidRPr="002E3D4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იყოს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2E3D4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თავის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ერთად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ნომერი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2E3D46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შპს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cs="Calibri"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უოთერ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ენდ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ფაუერი</w:t>
      </w:r>
      <w:r w:rsidRPr="002E3D46">
        <w:rPr>
          <w:rFonts w:cs="Calibri"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თვითონ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ვადა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რასაც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მისი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ეტაპზე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2E3D4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შპს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cs="Calibri"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უოთერ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ენდ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ფაუერი</w:t>
      </w:r>
      <w:r w:rsidRPr="002E3D46">
        <w:rPr>
          <w:rFonts w:cs="Calibri"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ყველა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შპს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cs="Calibri"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უოთერ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ენდ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ფაუერი</w:t>
      </w:r>
      <w:r w:rsidRPr="002E3D46">
        <w:rPr>
          <w:rFonts w:cs="Calibri"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არის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მისცეს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ახსნა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2E3D4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4F9C54A" w:rsidR="00B30838" w:rsidRPr="002E3D4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შპს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cs="Calibri"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უოთერ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ენდ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ფაუერი</w:t>
      </w:r>
      <w:r w:rsidRPr="002E3D46">
        <w:rPr>
          <w:rFonts w:cs="Calibri"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2E3D46">
        <w:rPr>
          <w:rFonts w:ascii="Sylfaen" w:hAnsi="Sylfaen" w:cs="Sylfaen"/>
          <w:sz w:val="20"/>
          <w:szCs w:val="20"/>
          <w:lang w:val="ka-GE"/>
        </w:rPr>
        <w:t>ე</w:t>
      </w:r>
      <w:r w:rsidRPr="002E3D46">
        <w:rPr>
          <w:rFonts w:ascii="Sylfaen" w:hAnsi="Sylfaen" w:cs="Sylfaen"/>
          <w:sz w:val="20"/>
          <w:szCs w:val="20"/>
          <w:lang w:val="ka-GE"/>
        </w:rPr>
        <w:t>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სახის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ასევე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მისი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იმ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თუ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რომ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იქნება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3126701" w14:textId="1653AB23" w:rsidR="00B30838" w:rsidRPr="002E3D46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გთხოვთ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გაითვალისწინოთ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რომ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შპს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cs="Calibri"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უოთერ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ენდ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ფაუერი</w:t>
      </w:r>
      <w:r w:rsidRPr="002E3D46">
        <w:rPr>
          <w:rFonts w:cs="Calibri"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მიიღბს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არავითარ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ზეპირ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შეკითხვას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ინფორმაციის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2E3D46">
        <w:rPr>
          <w:rFonts w:ascii="Sylfaen" w:hAnsi="Sylfaen" w:cs="Sylfaen"/>
          <w:sz w:val="20"/>
          <w:szCs w:val="20"/>
          <w:lang w:val="ka-GE"/>
        </w:rPr>
        <w:t>გამონაკლისის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სახით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მიიღება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შეკითხვები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ტელეფონით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504AB5C" w14:textId="77777777" w:rsidR="000202A5" w:rsidRPr="002E3D46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8"/>
          <w:szCs w:val="18"/>
          <w:lang w:val="ka-GE"/>
        </w:rPr>
      </w:pPr>
    </w:p>
    <w:p w14:paraId="22D92BCB" w14:textId="704A1496" w:rsidR="000202A5" w:rsidRPr="002E3D46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8"/>
          <w:szCs w:val="18"/>
          <w:lang w:val="es-MX"/>
        </w:rPr>
      </w:pP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შენიშვნა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: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ნებისმიერი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,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მოპოვებული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სხვა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გზით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იქნება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ოფიციალური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და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არ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წარმოშობს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არავითარ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ვალდებულებას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შპს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cs="Calibri"/>
          <w:b/>
          <w:i/>
          <w:sz w:val="18"/>
          <w:szCs w:val="18"/>
          <w:lang w:val="ka-GE"/>
        </w:rPr>
        <w:t>„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ჯორჯიან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უოთერ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ენდ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ფაუერის</w:t>
      </w:r>
      <w:r w:rsidRPr="002E3D46">
        <w:rPr>
          <w:rFonts w:cs="Calibri"/>
          <w:b/>
          <w:i/>
          <w:sz w:val="18"/>
          <w:szCs w:val="18"/>
          <w:lang w:val="ka-GE"/>
        </w:rPr>
        <w:t>“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 xml:space="preserve"> </w:t>
      </w:r>
      <w:r w:rsidRPr="002E3D46">
        <w:rPr>
          <w:rFonts w:ascii="Sylfaen" w:hAnsi="Sylfaen" w:cs="Sylfaen"/>
          <w:b/>
          <w:i/>
          <w:sz w:val="18"/>
          <w:szCs w:val="18"/>
          <w:lang w:val="ka-GE"/>
        </w:rPr>
        <w:t>მხრიდან</w:t>
      </w:r>
      <w:r w:rsidRPr="002E3D46">
        <w:rPr>
          <w:rFonts w:asciiTheme="minorHAnsi" w:hAnsiTheme="minorHAnsi" w:cstheme="minorHAnsi"/>
          <w:b/>
          <w:i/>
          <w:sz w:val="18"/>
          <w:szCs w:val="18"/>
          <w:lang w:val="ka-GE"/>
        </w:rPr>
        <w:t>.</w:t>
      </w:r>
    </w:p>
    <w:p w14:paraId="4CF10B4F" w14:textId="77777777" w:rsidR="000202A5" w:rsidRPr="002E3D46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901A9" w14:textId="2FD657BF" w:rsidR="000202A5" w:rsidRPr="002E3D46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პასუხი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ყველა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ფოსტის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ყველა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ფოსტის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4D31B4B" w14:textId="77777777" w:rsidR="00A50438" w:rsidRPr="002E3D46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2E3D4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Toc454818559"/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7FA4AEC4" w14:textId="4FCF6EEE" w:rsidR="00833770" w:rsidRPr="002E3D4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უნაღდო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სრულად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ან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E3D4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2E3D46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E3D46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2E3D4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2E3D4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2E3D46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2E3D4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2E3D4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2E3D46">
        <w:rPr>
          <w:rFonts w:ascii="Sylfaen" w:hAnsi="Sylfaen" w:cs="Sylfaen"/>
          <w:sz w:val="20"/>
          <w:szCs w:val="20"/>
          <w:lang w:val="ka-GE"/>
        </w:rPr>
        <w:t>თ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3DF7F8B" w14:textId="56E30F51" w:rsidR="00BB446B" w:rsidRPr="002E3D46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5FCF7A74" w14:textId="4A96AC55" w:rsidR="00BB446B" w:rsidRPr="002E3D46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15E1F89" w14:textId="77777777" w:rsidR="00BB446B" w:rsidRPr="002E3D46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55685CD1" w:rsidR="00833770" w:rsidRPr="002E3D46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2E3D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6AB9" w:rsidRPr="002E3D4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35414A" w14:textId="7413A1D4" w:rsidR="004A3BD8" w:rsidRPr="002E3D4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716BC02" w:rsidR="004A3BD8" w:rsidRPr="002E3D4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1112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E3D4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2E3D4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1112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11212">
        <w:rPr>
          <w:rFonts w:ascii="Sylfaen" w:hAnsi="Sylfaen" w:cstheme="minorHAnsi"/>
          <w:b/>
          <w:sz w:val="20"/>
          <w:szCs w:val="20"/>
          <w:lang w:val="ka-GE"/>
        </w:rPr>
        <w:t>და გადახდის პირობას.</w:t>
      </w:r>
      <w:bookmarkStart w:id="2" w:name="_GoBack"/>
      <w:bookmarkEnd w:id="2"/>
    </w:p>
    <w:p w14:paraId="6A8824DD" w14:textId="6C23804D" w:rsidR="004A3BD8" w:rsidRPr="002E3D4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2E3D4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7BD4EFDD" w:rsidR="008918CD" w:rsidRPr="002E3D46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677E39" w:rsidRPr="002E3D46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="00677E39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E3D4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2E3D4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2E3D4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58F24ABF" w14:textId="77777777" w:rsidR="00282AB3" w:rsidRPr="002E3D46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ტენდერის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დოკუმენტაციაში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თანდართული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cs="Calibri"/>
          <w:b/>
          <w:color w:val="FF0000"/>
          <w:sz w:val="20"/>
          <w:szCs w:val="20"/>
          <w:lang w:val="ka-GE"/>
        </w:rPr>
        <w:t>„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ტენდერის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განაცხადის</w:t>
      </w:r>
      <w:r w:rsidRPr="002E3D46">
        <w:rPr>
          <w:rFonts w:cs="Calibri"/>
          <w:b/>
          <w:color w:val="FF0000"/>
          <w:sz w:val="20"/>
          <w:szCs w:val="20"/>
          <w:lang w:val="ka-GE"/>
        </w:rPr>
        <w:t>“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ვერსია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. (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2E3D4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3302F310" w14:textId="77777777" w:rsidR="00282AB3" w:rsidRPr="002E3D46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02753194" w14:textId="77777777" w:rsidR="00B5452A" w:rsidRPr="002E3D46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1CFCB87" w14:textId="77777777" w:rsidR="00C40C8C" w:rsidRPr="002E3D46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BBFACC6" w14:textId="3AD533BF" w:rsidR="007C482E" w:rsidRPr="002E3D46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7F5D31D4" w:rsidR="00A50438" w:rsidRPr="002E3D4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2E3D4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2319C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E3D4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E3D4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2E3D4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2319C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E3D46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33A8F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E3D46">
        <w:rPr>
          <w:rFonts w:ascii="Sylfaen" w:hAnsi="Sylfaen" w:cs="Sylfaen"/>
          <w:sz w:val="20"/>
          <w:szCs w:val="20"/>
          <w:lang w:val="ka-GE"/>
        </w:rPr>
        <w:t>მოწოდებიდან</w:t>
      </w:r>
      <w:r w:rsidR="002319CA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E3D46">
        <w:rPr>
          <w:rFonts w:asciiTheme="minorHAnsi" w:hAnsiTheme="minorHAnsi" w:cstheme="minorHAnsi"/>
          <w:sz w:val="20"/>
          <w:szCs w:val="20"/>
          <w:lang w:val="ka-GE"/>
        </w:rPr>
        <w:t>24</w:t>
      </w:r>
      <w:r w:rsidR="00C40C8C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E33A8F" w:rsidRPr="002E3D46">
        <w:rPr>
          <w:rFonts w:ascii="Sylfaen" w:hAnsi="Sylfaen" w:cs="Sylfaen"/>
          <w:sz w:val="20"/>
          <w:szCs w:val="20"/>
          <w:lang w:val="ka-GE"/>
        </w:rPr>
        <w:t>ოცდაოთხი</w:t>
      </w:r>
      <w:r w:rsidR="000C3223" w:rsidRPr="002E3D4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2E3D46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2E3D4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2E3D4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2E3D4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6DDABA7" w14:textId="77777777" w:rsidR="00711C86" w:rsidRPr="002E3D46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B6F39B4" w14:textId="77777777" w:rsidR="00AF56A2" w:rsidRPr="002E3D46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2E3D4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2E3D4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2E3D4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2E3D4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2E3D4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2E3D4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4DEA0E06" w14:textId="77777777" w:rsidR="00C01CD2" w:rsidRPr="002E3D46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20"/>
          <w:szCs w:val="20"/>
        </w:rPr>
      </w:pPr>
    </w:p>
    <w:p w14:paraId="2728D652" w14:textId="477890C6" w:rsidR="00110CCE" w:rsidRPr="002E3D4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2E3D4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2E3D4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2E3D4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2E3D4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2E3D4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E3D4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2E3D4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2E3D4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E3D4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2E3D4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E3D4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2E3D4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E3D4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2E3D4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2E3D4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2E3D4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2E3D4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2C38A79" w:rsidR="003C6F22" w:rsidRPr="002E3D46" w:rsidRDefault="00B5452A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2E3D4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SeniSvna</w:t>
      </w:r>
      <w:proofErr w:type="spellEnd"/>
      <w:r w:rsidRPr="002E3D4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proofErr w:type="gramStart"/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proofErr w:type="gramEnd"/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2E3D4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2E3D4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12A4024D" w14:textId="7D1FAC5C" w:rsidR="00BA3DAD" w:rsidRPr="002E3D46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432431FE" w14:textId="02FCDD9E" w:rsidR="00BA3DAD" w:rsidRPr="002E3D46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39CEAC59" w14:textId="5488A957" w:rsidR="00BA3DAD" w:rsidRPr="002E3D46" w:rsidRDefault="00BA3DAD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sectPr w:rsidR="00BA3DAD" w:rsidRPr="002E3D46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44535" w14:textId="77777777" w:rsidR="0011781D" w:rsidRDefault="0011781D" w:rsidP="007902EA">
      <w:pPr>
        <w:spacing w:after="0" w:line="240" w:lineRule="auto"/>
      </w:pPr>
      <w:r>
        <w:separator/>
      </w:r>
    </w:p>
  </w:endnote>
  <w:endnote w:type="continuationSeparator" w:id="0">
    <w:p w14:paraId="065C9C11" w14:textId="77777777" w:rsidR="0011781D" w:rsidRDefault="0011781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CD268A3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C70C" w14:textId="77777777" w:rsidR="0011781D" w:rsidRDefault="0011781D" w:rsidP="007902EA">
      <w:pPr>
        <w:spacing w:after="0" w:line="240" w:lineRule="auto"/>
      </w:pPr>
      <w:r>
        <w:separator/>
      </w:r>
    </w:p>
  </w:footnote>
  <w:footnote w:type="continuationSeparator" w:id="0">
    <w:p w14:paraId="61512EA7" w14:textId="77777777" w:rsidR="0011781D" w:rsidRDefault="0011781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2FFD332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კანალიზაციისა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და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წყალსადენის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გარე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ქსელის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DE47CF" w:rsidRPr="001F5BD2">
      <w:rPr>
        <w:rFonts w:ascii="Sylfaen" w:hAnsi="Sylfaen" w:cs="Sylfaen"/>
        <w:b/>
        <w:bCs/>
        <w:sz w:val="18"/>
        <w:szCs w:val="18"/>
        <w:lang w:val="ka-GE"/>
      </w:rPr>
      <w:t>მოწყობის</w:t>
    </w:r>
    <w:r w:rsidR="00DE47CF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მომსახურეობის</w:t>
    </w:r>
    <w:r w:rsidR="005B10D5" w:rsidRPr="001F5BD2">
      <w:rPr>
        <w:rFonts w:asciiTheme="minorHAnsi" w:hAnsiTheme="minorHAnsi" w:cstheme="minorHAnsi"/>
        <w:b/>
        <w:bCs/>
        <w:sz w:val="18"/>
        <w:szCs w:val="18"/>
        <w:lang w:val="ka-GE"/>
      </w:rPr>
      <w:t xml:space="preserve"> </w:t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შესყიდვაზე</w:t>
    </w:r>
  </w:p>
  <w:p w14:paraId="2405FA22" w14:textId="61BC64E8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003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1212"/>
    <w:rsid w:val="00116D4F"/>
    <w:rsid w:val="00117164"/>
    <w:rsid w:val="0011781D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0E36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E26"/>
    <w:rsid w:val="00FC2568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zidziguri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67716114-EF94-4C37-A8DE-B2945C8A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51</cp:revision>
  <cp:lastPrinted>2015-07-27T06:36:00Z</cp:lastPrinted>
  <dcterms:created xsi:type="dcterms:W3CDTF">2017-11-13T09:28:00Z</dcterms:created>
  <dcterms:modified xsi:type="dcterms:W3CDTF">2019-01-30T06:53:00Z</dcterms:modified>
</cp:coreProperties>
</file>